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CE53" w14:textId="37E1D5CD" w:rsidR="00F71DA3" w:rsidRPr="00687FA0" w:rsidRDefault="00207135" w:rsidP="00171D0E">
      <w:pPr>
        <w:spacing w:after="0" w:line="240" w:lineRule="auto"/>
        <w:jc w:val="center"/>
        <w:rPr>
          <w:rFonts w:ascii="Times New Roman" w:hAnsi="Times New Roman" w:cs="Times New Roman"/>
          <w:b/>
          <w:sz w:val="24"/>
          <w:szCs w:val="23"/>
        </w:rPr>
      </w:pPr>
      <w:r w:rsidRPr="00687FA0">
        <w:rPr>
          <w:rFonts w:ascii="Times New Roman" w:hAnsi="Times New Roman" w:cs="Times New Roman"/>
          <w:b/>
          <w:sz w:val="24"/>
          <w:szCs w:val="23"/>
        </w:rPr>
        <w:t xml:space="preserve">SAMPLE SUPPORT LETTER – SB </w:t>
      </w:r>
      <w:r w:rsidR="006D5AAD">
        <w:rPr>
          <w:rFonts w:ascii="Times New Roman" w:hAnsi="Times New Roman" w:cs="Times New Roman"/>
          <w:b/>
          <w:sz w:val="24"/>
          <w:szCs w:val="23"/>
        </w:rPr>
        <w:t>1062</w:t>
      </w:r>
    </w:p>
    <w:p w14:paraId="4C22E1B5" w14:textId="5F5877D6" w:rsidR="00F71DA3" w:rsidRPr="006D3AFD" w:rsidRDefault="00F71DA3" w:rsidP="006D3AFD">
      <w:pPr>
        <w:spacing w:after="0" w:line="240" w:lineRule="auto"/>
        <w:jc w:val="center"/>
        <w:rPr>
          <w:rStyle w:val="Hyperlink"/>
          <w:rFonts w:ascii="Times New Roman" w:hAnsi="Times New Roman" w:cs="Times New Roman"/>
          <w:b/>
          <w:color w:val="auto"/>
          <w:sz w:val="24"/>
          <w:szCs w:val="23"/>
          <w:u w:val="none"/>
        </w:rPr>
      </w:pPr>
      <w:r w:rsidRPr="00687FA0">
        <w:rPr>
          <w:rFonts w:ascii="Times New Roman" w:hAnsi="Times New Roman" w:cs="Times New Roman"/>
          <w:b/>
          <w:sz w:val="24"/>
          <w:szCs w:val="23"/>
        </w:rPr>
        <w:t>Customize the letter to meet your organization’s needs</w:t>
      </w:r>
      <w:r w:rsidR="003D6149" w:rsidRPr="00687FA0">
        <w:rPr>
          <w:rFonts w:ascii="Times New Roman" w:hAnsi="Times New Roman" w:cs="Times New Roman"/>
          <w:b/>
          <w:sz w:val="24"/>
          <w:szCs w:val="23"/>
        </w:rPr>
        <w:t xml:space="preserve"> and</w:t>
      </w:r>
      <w:r w:rsidR="006D3AFD">
        <w:rPr>
          <w:rFonts w:ascii="Times New Roman" w:hAnsi="Times New Roman" w:cs="Times New Roman"/>
          <w:b/>
          <w:sz w:val="24"/>
          <w:szCs w:val="23"/>
        </w:rPr>
        <w:t xml:space="preserve"> </w:t>
      </w:r>
      <w:r w:rsidRPr="00687FA0">
        <w:rPr>
          <w:rFonts w:ascii="Times New Roman" w:hAnsi="Times New Roman" w:cs="Times New Roman"/>
          <w:b/>
          <w:sz w:val="24"/>
          <w:szCs w:val="23"/>
        </w:rPr>
        <w:t xml:space="preserve">submit through the </w:t>
      </w:r>
      <w:r w:rsidR="002801C6" w:rsidRPr="00687FA0">
        <w:rPr>
          <w:rFonts w:ascii="Times New Roman" w:hAnsi="Times New Roman" w:cs="Times New Roman"/>
          <w:b/>
          <w:sz w:val="24"/>
          <w:szCs w:val="23"/>
        </w:rPr>
        <w:t xml:space="preserve">California Legislature Position Letter </w:t>
      </w:r>
      <w:hyperlink r:id="rId6" w:history="1">
        <w:r w:rsidR="002801C6" w:rsidRPr="00687FA0">
          <w:rPr>
            <w:rStyle w:val="Hyperlink"/>
            <w:rFonts w:ascii="Times New Roman" w:hAnsi="Times New Roman" w:cs="Times New Roman"/>
            <w:b/>
            <w:sz w:val="24"/>
            <w:szCs w:val="23"/>
          </w:rPr>
          <w:t>Portal</w:t>
        </w:r>
      </w:hyperlink>
    </w:p>
    <w:p w14:paraId="4DA99424" w14:textId="77777777" w:rsidR="00F54819" w:rsidRPr="00687FA0" w:rsidRDefault="00F54819" w:rsidP="007317B7">
      <w:pPr>
        <w:spacing w:after="0" w:line="240" w:lineRule="auto"/>
        <w:rPr>
          <w:rStyle w:val="Strong"/>
          <w:rFonts w:ascii="Times New Roman" w:hAnsi="Times New Roman" w:cs="Times New Roman"/>
          <w:b w:val="0"/>
          <w:color w:val="333333"/>
          <w:sz w:val="24"/>
          <w:szCs w:val="23"/>
          <w:shd w:val="clear" w:color="auto" w:fill="FFFFFF"/>
        </w:rPr>
      </w:pPr>
    </w:p>
    <w:p w14:paraId="7DA50F34" w14:textId="77777777" w:rsidR="00A81076" w:rsidRPr="00687FA0" w:rsidRDefault="00A81076" w:rsidP="00171D0E">
      <w:pPr>
        <w:spacing w:after="0" w:line="240" w:lineRule="auto"/>
        <w:jc w:val="center"/>
        <w:rPr>
          <w:rFonts w:ascii="Times New Roman" w:hAnsi="Times New Roman" w:cs="Times New Roman"/>
          <w:b/>
          <w:sz w:val="24"/>
          <w:szCs w:val="23"/>
        </w:rPr>
      </w:pPr>
      <w:r w:rsidRPr="00687FA0">
        <w:rPr>
          <w:rFonts w:ascii="Times New Roman" w:hAnsi="Times New Roman" w:cs="Times New Roman"/>
          <w:b/>
          <w:sz w:val="24"/>
          <w:szCs w:val="23"/>
          <w:highlight w:val="yellow"/>
        </w:rPr>
        <w:t>[ORGANIZATION</w:t>
      </w:r>
      <w:r w:rsidR="00F71DA3" w:rsidRPr="00687FA0">
        <w:rPr>
          <w:rFonts w:ascii="Times New Roman" w:hAnsi="Times New Roman" w:cs="Times New Roman"/>
          <w:b/>
          <w:sz w:val="24"/>
          <w:szCs w:val="23"/>
          <w:highlight w:val="yellow"/>
        </w:rPr>
        <w:t>’S</w:t>
      </w:r>
      <w:r w:rsidRPr="00687FA0">
        <w:rPr>
          <w:rFonts w:ascii="Times New Roman" w:hAnsi="Times New Roman" w:cs="Times New Roman"/>
          <w:b/>
          <w:sz w:val="24"/>
          <w:szCs w:val="23"/>
          <w:highlight w:val="yellow"/>
        </w:rPr>
        <w:t xml:space="preserve"> LETTERHEAD]</w:t>
      </w:r>
    </w:p>
    <w:p w14:paraId="38FC2C9B" w14:textId="77777777" w:rsidR="00BB0BDA" w:rsidRPr="00687FA0" w:rsidRDefault="00BB0BDA" w:rsidP="00171D0E">
      <w:pPr>
        <w:spacing w:after="0" w:line="240" w:lineRule="auto"/>
        <w:rPr>
          <w:rFonts w:ascii="Times New Roman" w:hAnsi="Times New Roman" w:cs="Times New Roman"/>
          <w:color w:val="000000" w:themeColor="text1"/>
          <w:sz w:val="24"/>
          <w:szCs w:val="23"/>
        </w:rPr>
      </w:pPr>
    </w:p>
    <w:p w14:paraId="3D48032F" w14:textId="77777777" w:rsidR="006E0661" w:rsidRPr="00687FA0" w:rsidRDefault="002801C6" w:rsidP="00171D0E">
      <w:pPr>
        <w:spacing w:after="0" w:line="240" w:lineRule="auto"/>
        <w:rPr>
          <w:rFonts w:ascii="Times New Roman" w:hAnsi="Times New Roman" w:cs="Times New Roman"/>
          <w:color w:val="000000" w:themeColor="text1"/>
          <w:sz w:val="24"/>
          <w:szCs w:val="23"/>
        </w:rPr>
      </w:pPr>
      <w:r w:rsidRPr="00687FA0">
        <w:rPr>
          <w:rFonts w:ascii="Times New Roman" w:hAnsi="Times New Roman" w:cs="Times New Roman"/>
          <w:color w:val="000000" w:themeColor="text1"/>
          <w:sz w:val="24"/>
          <w:szCs w:val="23"/>
        </w:rPr>
        <w:t>March XX, 2025</w:t>
      </w:r>
    </w:p>
    <w:p w14:paraId="0EAF09DA" w14:textId="77777777" w:rsidR="006E0661" w:rsidRPr="00687FA0" w:rsidRDefault="006E0661" w:rsidP="00171D0E">
      <w:pPr>
        <w:spacing w:after="0" w:line="240" w:lineRule="auto"/>
        <w:rPr>
          <w:rFonts w:ascii="Times New Roman" w:hAnsi="Times New Roman" w:cs="Times New Roman"/>
          <w:color w:val="000000" w:themeColor="text1"/>
          <w:sz w:val="24"/>
          <w:szCs w:val="23"/>
        </w:rPr>
      </w:pPr>
    </w:p>
    <w:p w14:paraId="6C19B99F" w14:textId="415DB187" w:rsidR="006E0661" w:rsidRPr="00994FF8" w:rsidRDefault="00883053" w:rsidP="00171D0E">
      <w:pPr>
        <w:spacing w:after="0" w:line="240" w:lineRule="auto"/>
        <w:rPr>
          <w:rFonts w:ascii="Times New Roman" w:eastAsia="Calibri" w:hAnsi="Times New Roman" w:cs="Times New Roman"/>
          <w:sz w:val="24"/>
          <w:szCs w:val="23"/>
        </w:rPr>
      </w:pPr>
      <w:r w:rsidRPr="00687FA0">
        <w:rPr>
          <w:rFonts w:ascii="Times New Roman" w:eastAsia="Calibri" w:hAnsi="Times New Roman" w:cs="Times New Roman"/>
          <w:color w:val="000000"/>
          <w:sz w:val="24"/>
          <w:szCs w:val="23"/>
        </w:rPr>
        <w:t xml:space="preserve">The Honorable </w:t>
      </w:r>
      <w:r w:rsidR="006D5AAD">
        <w:rPr>
          <w:rFonts w:ascii="Times New Roman" w:eastAsia="Calibri" w:hAnsi="Times New Roman" w:cs="Times New Roman"/>
          <w:sz w:val="24"/>
          <w:szCs w:val="23"/>
        </w:rPr>
        <w:t>Josh Becker</w:t>
      </w:r>
      <w:r w:rsidR="00994FF8">
        <w:rPr>
          <w:rFonts w:ascii="Times New Roman" w:eastAsia="Calibri" w:hAnsi="Times New Roman" w:cs="Times New Roman"/>
          <w:sz w:val="24"/>
          <w:szCs w:val="23"/>
        </w:rPr>
        <w:t>, Chair</w:t>
      </w:r>
    </w:p>
    <w:p w14:paraId="31F30944" w14:textId="0DE77EC3" w:rsidR="006E0661" w:rsidRPr="00994FF8" w:rsidRDefault="00ED40ED" w:rsidP="00171D0E">
      <w:pPr>
        <w:spacing w:after="0" w:line="240" w:lineRule="auto"/>
        <w:rPr>
          <w:rFonts w:ascii="Times New Roman" w:hAnsi="Times New Roman" w:cs="Times New Roman"/>
          <w:sz w:val="24"/>
          <w:szCs w:val="23"/>
        </w:rPr>
      </w:pPr>
      <w:r w:rsidRPr="00994FF8">
        <w:rPr>
          <w:rFonts w:ascii="Times New Roman" w:hAnsi="Times New Roman" w:cs="Times New Roman"/>
          <w:sz w:val="24"/>
          <w:szCs w:val="23"/>
          <w:shd w:val="clear" w:color="auto" w:fill="FFFFFF"/>
        </w:rPr>
        <w:t xml:space="preserve">Senate </w:t>
      </w:r>
      <w:r w:rsidR="006D5AAD">
        <w:rPr>
          <w:rFonts w:ascii="Times New Roman" w:hAnsi="Times New Roman" w:cs="Times New Roman"/>
          <w:sz w:val="24"/>
          <w:szCs w:val="23"/>
          <w:shd w:val="clear" w:color="auto" w:fill="FFFFFF"/>
        </w:rPr>
        <w:t>Natural Resources &amp; Water Committee</w:t>
      </w:r>
      <w:r w:rsidRPr="00994FF8">
        <w:rPr>
          <w:rFonts w:ascii="Times New Roman" w:hAnsi="Times New Roman" w:cs="Times New Roman"/>
          <w:sz w:val="24"/>
          <w:szCs w:val="23"/>
        </w:rPr>
        <w:br/>
      </w:r>
      <w:r w:rsidR="00994FF8">
        <w:rPr>
          <w:rFonts w:ascii="Times New Roman" w:hAnsi="Times New Roman" w:cs="Times New Roman"/>
          <w:sz w:val="24"/>
          <w:szCs w:val="23"/>
          <w:shd w:val="clear" w:color="auto" w:fill="FFFFFF"/>
        </w:rPr>
        <w:t>1021 O Street, Room 3</w:t>
      </w:r>
      <w:r w:rsidR="006D5AAD">
        <w:rPr>
          <w:rFonts w:ascii="Times New Roman" w:hAnsi="Times New Roman" w:cs="Times New Roman"/>
          <w:sz w:val="24"/>
          <w:szCs w:val="23"/>
          <w:shd w:val="clear" w:color="auto" w:fill="FFFFFF"/>
        </w:rPr>
        <w:t>220</w:t>
      </w:r>
      <w:r w:rsidRPr="00994FF8">
        <w:rPr>
          <w:rFonts w:ascii="Times New Roman" w:hAnsi="Times New Roman" w:cs="Times New Roman"/>
          <w:sz w:val="24"/>
          <w:szCs w:val="23"/>
        </w:rPr>
        <w:br/>
      </w:r>
      <w:r w:rsidRPr="00994FF8">
        <w:rPr>
          <w:rFonts w:ascii="Times New Roman" w:hAnsi="Times New Roman" w:cs="Times New Roman"/>
          <w:sz w:val="24"/>
          <w:szCs w:val="23"/>
          <w:shd w:val="clear" w:color="auto" w:fill="FFFFFF"/>
        </w:rPr>
        <w:t>Sacramento, CA 95814</w:t>
      </w:r>
    </w:p>
    <w:p w14:paraId="53B73CF6" w14:textId="77777777" w:rsidR="00ED40ED" w:rsidRPr="00687FA0" w:rsidRDefault="00ED40ED" w:rsidP="00171D0E">
      <w:pPr>
        <w:spacing w:after="0" w:line="240" w:lineRule="auto"/>
        <w:rPr>
          <w:rFonts w:ascii="Times New Roman" w:hAnsi="Times New Roman" w:cs="Times New Roman"/>
          <w:b/>
          <w:color w:val="000000" w:themeColor="text1"/>
          <w:sz w:val="24"/>
          <w:szCs w:val="23"/>
        </w:rPr>
      </w:pPr>
    </w:p>
    <w:p w14:paraId="37AA793E" w14:textId="71D5C980" w:rsidR="006E0661" w:rsidRPr="00687FA0" w:rsidRDefault="002801C6" w:rsidP="00171D0E">
      <w:pPr>
        <w:spacing w:after="0" w:line="240" w:lineRule="auto"/>
        <w:rPr>
          <w:rFonts w:ascii="Times New Roman" w:hAnsi="Times New Roman" w:cs="Times New Roman"/>
          <w:b/>
          <w:color w:val="000000" w:themeColor="text1"/>
          <w:sz w:val="24"/>
          <w:szCs w:val="23"/>
        </w:rPr>
      </w:pPr>
      <w:r w:rsidRPr="00687FA0">
        <w:rPr>
          <w:rFonts w:ascii="Times New Roman" w:hAnsi="Times New Roman" w:cs="Times New Roman"/>
          <w:b/>
          <w:color w:val="000000" w:themeColor="text1"/>
          <w:sz w:val="24"/>
          <w:szCs w:val="23"/>
        </w:rPr>
        <w:t xml:space="preserve">RE: SB </w:t>
      </w:r>
      <w:r w:rsidR="006D5AAD">
        <w:rPr>
          <w:rFonts w:ascii="Times New Roman" w:hAnsi="Times New Roman" w:cs="Times New Roman"/>
          <w:b/>
          <w:color w:val="000000" w:themeColor="text1"/>
          <w:sz w:val="24"/>
          <w:szCs w:val="23"/>
        </w:rPr>
        <w:t>1062</w:t>
      </w:r>
      <w:r w:rsidRPr="00687FA0">
        <w:rPr>
          <w:rFonts w:ascii="Times New Roman" w:hAnsi="Times New Roman" w:cs="Times New Roman"/>
          <w:b/>
          <w:color w:val="000000" w:themeColor="text1"/>
          <w:sz w:val="24"/>
          <w:szCs w:val="23"/>
        </w:rPr>
        <w:t xml:space="preserve"> – </w:t>
      </w:r>
      <w:r w:rsidR="006D5AAD" w:rsidRPr="006D5AAD">
        <w:rPr>
          <w:rStyle w:val="s1"/>
          <w:rFonts w:ascii="Times New Roman" w:hAnsi="Times New Roman" w:cs="Times New Roman"/>
          <w:b/>
          <w:color w:val="000000"/>
          <w:sz w:val="24"/>
          <w:szCs w:val="23"/>
        </w:rPr>
        <w:t xml:space="preserve">Western Joshua Tree Conservation Act: </w:t>
      </w:r>
      <w:r w:rsidR="00BF01AB">
        <w:rPr>
          <w:rStyle w:val="s1"/>
          <w:rFonts w:ascii="Times New Roman" w:hAnsi="Times New Roman" w:cs="Times New Roman"/>
          <w:b/>
          <w:color w:val="000000"/>
          <w:sz w:val="24"/>
          <w:szCs w:val="23"/>
        </w:rPr>
        <w:t>life-sustaining services: project-specific conditions.</w:t>
      </w:r>
    </w:p>
    <w:p w14:paraId="21FA0B21" w14:textId="77777777" w:rsidR="006E0661" w:rsidRPr="00687FA0" w:rsidRDefault="006E0661" w:rsidP="00171D0E">
      <w:pPr>
        <w:spacing w:after="0" w:line="240" w:lineRule="auto"/>
        <w:rPr>
          <w:rFonts w:ascii="Times New Roman" w:hAnsi="Times New Roman" w:cs="Times New Roman"/>
          <w:color w:val="000000" w:themeColor="text1"/>
          <w:sz w:val="24"/>
          <w:szCs w:val="23"/>
        </w:rPr>
      </w:pPr>
    </w:p>
    <w:p w14:paraId="1089AF08" w14:textId="3032A71E" w:rsidR="006E0661" w:rsidRPr="00687FA0" w:rsidRDefault="00F71DA3" w:rsidP="00171D0E">
      <w:pPr>
        <w:spacing w:after="0" w:line="240" w:lineRule="auto"/>
        <w:rPr>
          <w:rFonts w:ascii="Times New Roman" w:hAnsi="Times New Roman" w:cs="Times New Roman"/>
          <w:color w:val="000000" w:themeColor="text1"/>
          <w:sz w:val="24"/>
          <w:szCs w:val="23"/>
        </w:rPr>
      </w:pPr>
      <w:r w:rsidRPr="00687FA0">
        <w:rPr>
          <w:rFonts w:ascii="Times New Roman" w:hAnsi="Times New Roman" w:cs="Times New Roman"/>
          <w:color w:val="000000" w:themeColor="text1"/>
          <w:sz w:val="24"/>
          <w:szCs w:val="23"/>
        </w:rPr>
        <w:t xml:space="preserve">Dear </w:t>
      </w:r>
      <w:r w:rsidR="00994FF8">
        <w:rPr>
          <w:rFonts w:ascii="Times New Roman" w:hAnsi="Times New Roman" w:cs="Times New Roman"/>
          <w:color w:val="000000" w:themeColor="text1"/>
          <w:sz w:val="24"/>
          <w:szCs w:val="23"/>
        </w:rPr>
        <w:t>Senator</w:t>
      </w:r>
      <w:r w:rsidR="00DA7C7B">
        <w:rPr>
          <w:rFonts w:ascii="Times New Roman" w:hAnsi="Times New Roman" w:cs="Times New Roman"/>
          <w:color w:val="000000" w:themeColor="text1"/>
          <w:sz w:val="24"/>
          <w:szCs w:val="23"/>
        </w:rPr>
        <w:t xml:space="preserve"> </w:t>
      </w:r>
      <w:r w:rsidR="006D5AAD">
        <w:rPr>
          <w:rFonts w:ascii="Times New Roman" w:hAnsi="Times New Roman" w:cs="Times New Roman"/>
          <w:color w:val="000000" w:themeColor="text1"/>
          <w:sz w:val="24"/>
          <w:szCs w:val="23"/>
        </w:rPr>
        <w:t>Becker</w:t>
      </w:r>
      <w:r w:rsidR="00883053" w:rsidRPr="00687FA0">
        <w:rPr>
          <w:rFonts w:ascii="Times New Roman" w:hAnsi="Times New Roman" w:cs="Times New Roman"/>
          <w:color w:val="000000" w:themeColor="text1"/>
          <w:sz w:val="24"/>
          <w:szCs w:val="23"/>
        </w:rPr>
        <w:t>,</w:t>
      </w:r>
      <w:r w:rsidR="006E0661" w:rsidRPr="00687FA0">
        <w:rPr>
          <w:rFonts w:ascii="Times New Roman" w:hAnsi="Times New Roman" w:cs="Times New Roman"/>
          <w:color w:val="000000" w:themeColor="text1"/>
          <w:sz w:val="24"/>
          <w:szCs w:val="23"/>
        </w:rPr>
        <w:t xml:space="preserve"> </w:t>
      </w:r>
    </w:p>
    <w:p w14:paraId="0D0C88AC" w14:textId="77777777" w:rsidR="006E0661" w:rsidRPr="00687FA0" w:rsidRDefault="006E0661" w:rsidP="00171D0E">
      <w:pPr>
        <w:spacing w:after="0" w:line="240" w:lineRule="auto"/>
        <w:rPr>
          <w:rFonts w:ascii="Times New Roman" w:hAnsi="Times New Roman" w:cs="Times New Roman"/>
          <w:color w:val="000000" w:themeColor="text1"/>
          <w:sz w:val="24"/>
          <w:szCs w:val="23"/>
        </w:rPr>
      </w:pPr>
    </w:p>
    <w:p w14:paraId="6D3DBA47" w14:textId="68FFB4E8" w:rsidR="006D5AAD" w:rsidRDefault="006E0661" w:rsidP="00171D0E">
      <w:pPr>
        <w:shd w:val="clear" w:color="auto" w:fill="FFFFFF"/>
        <w:spacing w:after="0" w:line="240" w:lineRule="auto"/>
        <w:rPr>
          <w:rFonts w:ascii="Times New Roman" w:hAnsi="Times New Roman" w:cs="Times New Roman"/>
          <w:sz w:val="24"/>
          <w:szCs w:val="23"/>
        </w:rPr>
      </w:pPr>
      <w:r w:rsidRPr="00687FA0">
        <w:rPr>
          <w:rFonts w:ascii="Times New Roman" w:hAnsi="Times New Roman" w:cs="Times New Roman"/>
          <w:sz w:val="24"/>
          <w:szCs w:val="23"/>
          <w:highlight w:val="yellow"/>
        </w:rPr>
        <w:t>[</w:t>
      </w:r>
      <w:r w:rsidR="00B66A51" w:rsidRPr="00687FA0">
        <w:rPr>
          <w:rFonts w:ascii="Times New Roman" w:hAnsi="Times New Roman" w:cs="Times New Roman"/>
          <w:sz w:val="24"/>
          <w:szCs w:val="23"/>
          <w:highlight w:val="yellow"/>
        </w:rPr>
        <w:t>O</w:t>
      </w:r>
      <w:r w:rsidRPr="00687FA0">
        <w:rPr>
          <w:rFonts w:ascii="Times New Roman" w:hAnsi="Times New Roman" w:cs="Times New Roman"/>
          <w:sz w:val="24"/>
          <w:szCs w:val="23"/>
          <w:highlight w:val="yellow"/>
        </w:rPr>
        <w:t>rganization]</w:t>
      </w:r>
      <w:r w:rsidRPr="00687FA0">
        <w:rPr>
          <w:rFonts w:ascii="Times New Roman" w:hAnsi="Times New Roman" w:cs="Times New Roman"/>
          <w:color w:val="000000" w:themeColor="text1"/>
          <w:sz w:val="24"/>
          <w:szCs w:val="23"/>
        </w:rPr>
        <w:t xml:space="preserve"> is pleased to support Senate Bill </w:t>
      </w:r>
      <w:r w:rsidR="008C0F94">
        <w:rPr>
          <w:rFonts w:ascii="Times New Roman" w:hAnsi="Times New Roman" w:cs="Times New Roman"/>
          <w:color w:val="000000" w:themeColor="text1"/>
          <w:sz w:val="24"/>
          <w:szCs w:val="23"/>
        </w:rPr>
        <w:t>1062</w:t>
      </w:r>
      <w:r w:rsidRPr="00687FA0">
        <w:rPr>
          <w:rFonts w:ascii="Times New Roman" w:hAnsi="Times New Roman" w:cs="Times New Roman"/>
          <w:color w:val="000000" w:themeColor="text1"/>
          <w:sz w:val="24"/>
          <w:szCs w:val="23"/>
        </w:rPr>
        <w:t xml:space="preserve"> (Ochoa Bogh), </w:t>
      </w:r>
      <w:r w:rsidR="00171D0E" w:rsidRPr="00687FA0">
        <w:rPr>
          <w:rFonts w:ascii="Times New Roman" w:hAnsi="Times New Roman" w:cs="Times New Roman"/>
          <w:color w:val="000000" w:themeColor="text1"/>
          <w:sz w:val="24"/>
          <w:szCs w:val="23"/>
        </w:rPr>
        <w:t xml:space="preserve">which </w:t>
      </w:r>
      <w:r w:rsidR="00171D0E" w:rsidRPr="00687FA0">
        <w:rPr>
          <w:rFonts w:ascii="Times New Roman" w:hAnsi="Times New Roman" w:cs="Times New Roman"/>
          <w:sz w:val="24"/>
          <w:szCs w:val="23"/>
        </w:rPr>
        <w:t xml:space="preserve">would </w:t>
      </w:r>
      <w:r w:rsidR="00DA7C7B" w:rsidRPr="00DA7C7B">
        <w:rPr>
          <w:rFonts w:ascii="Times New Roman" w:hAnsi="Times New Roman" w:cs="Times New Roman"/>
          <w:sz w:val="24"/>
          <w:szCs w:val="23"/>
        </w:rPr>
        <w:t>clarif</w:t>
      </w:r>
      <w:r w:rsidR="00DA7C7B">
        <w:rPr>
          <w:rFonts w:ascii="Times New Roman" w:hAnsi="Times New Roman" w:cs="Times New Roman"/>
          <w:sz w:val="24"/>
          <w:szCs w:val="23"/>
        </w:rPr>
        <w:t>y</w:t>
      </w:r>
      <w:r w:rsidR="00DA7C7B" w:rsidRPr="00DA7C7B">
        <w:rPr>
          <w:rFonts w:ascii="Times New Roman" w:hAnsi="Times New Roman" w:cs="Times New Roman"/>
          <w:sz w:val="24"/>
          <w:szCs w:val="23"/>
        </w:rPr>
        <w:t xml:space="preserve"> </w:t>
      </w:r>
      <w:r w:rsidR="006D5AAD" w:rsidRPr="006D5AAD">
        <w:rPr>
          <w:rFonts w:ascii="Times New Roman" w:hAnsi="Times New Roman" w:cs="Times New Roman"/>
          <w:sz w:val="24"/>
          <w:szCs w:val="23"/>
        </w:rPr>
        <w:t xml:space="preserve">that the California Department of Fish and Wildlife (CDFW) </w:t>
      </w:r>
      <w:r w:rsidR="00977751" w:rsidRPr="00977751">
        <w:rPr>
          <w:rFonts w:ascii="Times New Roman" w:hAnsi="Times New Roman" w:cs="Times New Roman"/>
          <w:sz w:val="24"/>
          <w:szCs w:val="23"/>
        </w:rPr>
        <w:t>may grant project-specific take permit conditions to state and local public agencies for projects related to life-sustaining services. These conditions may include project-wide avoidance and minimization measures, reductions or waivers of in-lieu mitigation fees, and any other compliance flexibilities CDFW deems appropriate to facilitate timely and cost-effective construction.</w:t>
      </w:r>
    </w:p>
    <w:p w14:paraId="12A5237D" w14:textId="77777777" w:rsidR="00977751" w:rsidRPr="00687FA0" w:rsidRDefault="00977751" w:rsidP="00171D0E">
      <w:pPr>
        <w:shd w:val="clear" w:color="auto" w:fill="FFFFFF"/>
        <w:spacing w:after="0" w:line="240" w:lineRule="auto"/>
        <w:rPr>
          <w:rFonts w:ascii="Times New Roman" w:hAnsi="Times New Roman" w:cs="Times New Roman"/>
          <w:sz w:val="24"/>
          <w:szCs w:val="23"/>
        </w:rPr>
      </w:pPr>
    </w:p>
    <w:p w14:paraId="166787D2" w14:textId="271A7E1D" w:rsidR="006D5AAD" w:rsidRPr="006D5AAD" w:rsidRDefault="006D5AAD" w:rsidP="006D5AAD">
      <w:pPr>
        <w:spacing w:after="0" w:line="240" w:lineRule="auto"/>
        <w:rPr>
          <w:rFonts w:ascii="Times New Roman" w:hAnsi="Times New Roman" w:cs="Times New Roman"/>
          <w:sz w:val="24"/>
          <w:szCs w:val="23"/>
        </w:rPr>
      </w:pPr>
      <w:r w:rsidRPr="006D5AAD">
        <w:rPr>
          <w:rFonts w:ascii="Times New Roman" w:hAnsi="Times New Roman" w:cs="Times New Roman"/>
          <w:sz w:val="24"/>
          <w:szCs w:val="23"/>
        </w:rPr>
        <w:t xml:space="preserve">In recent years, state law has established new protections for the </w:t>
      </w:r>
      <w:r>
        <w:rPr>
          <w:rFonts w:ascii="Times New Roman" w:hAnsi="Times New Roman" w:cs="Times New Roman"/>
          <w:sz w:val="24"/>
          <w:szCs w:val="23"/>
        </w:rPr>
        <w:t>Wester</w:t>
      </w:r>
      <w:r w:rsidR="00087B86">
        <w:rPr>
          <w:rFonts w:ascii="Times New Roman" w:hAnsi="Times New Roman" w:cs="Times New Roman"/>
          <w:sz w:val="24"/>
          <w:szCs w:val="23"/>
        </w:rPr>
        <w:t>n</w:t>
      </w:r>
      <w:r>
        <w:rPr>
          <w:rFonts w:ascii="Times New Roman" w:hAnsi="Times New Roman" w:cs="Times New Roman"/>
          <w:sz w:val="24"/>
          <w:szCs w:val="23"/>
        </w:rPr>
        <w:t xml:space="preserve"> Joshua tree</w:t>
      </w:r>
      <w:r w:rsidRPr="006D5AAD">
        <w:rPr>
          <w:rFonts w:ascii="Times New Roman" w:hAnsi="Times New Roman" w:cs="Times New Roman"/>
          <w:sz w:val="24"/>
          <w:szCs w:val="23"/>
        </w:rPr>
        <w:t xml:space="preserve">, requiring permits before certain activities can occur near </w:t>
      </w:r>
      <w:r>
        <w:rPr>
          <w:rFonts w:ascii="Times New Roman" w:hAnsi="Times New Roman" w:cs="Times New Roman"/>
          <w:sz w:val="24"/>
          <w:szCs w:val="23"/>
        </w:rPr>
        <w:t>the species</w:t>
      </w:r>
      <w:r w:rsidRPr="006D5AAD">
        <w:rPr>
          <w:rFonts w:ascii="Times New Roman" w:hAnsi="Times New Roman" w:cs="Times New Roman"/>
          <w:sz w:val="24"/>
          <w:szCs w:val="23"/>
        </w:rPr>
        <w:t xml:space="preserve">. </w:t>
      </w:r>
      <w:r w:rsidR="003127A6" w:rsidRPr="003127A6">
        <w:rPr>
          <w:rFonts w:ascii="Times New Roman" w:hAnsi="Times New Roman" w:cs="Times New Roman"/>
          <w:sz w:val="24"/>
          <w:szCs w:val="23"/>
        </w:rPr>
        <w:t>While these protections serve an important conservation purpose, public agencies responsible for operating, maintaining, or constructing systems that provide life-sustaining services – such as electricity, gas, water, sewer, or telecoms – face unique challenges in complying with the existing permitting and fee structure.</w:t>
      </w:r>
    </w:p>
    <w:p w14:paraId="1CD23917" w14:textId="77777777" w:rsidR="006D5AAD" w:rsidRPr="006D5AAD" w:rsidRDefault="006D5AAD" w:rsidP="006D5AAD">
      <w:pPr>
        <w:spacing w:after="0" w:line="240" w:lineRule="auto"/>
        <w:rPr>
          <w:rFonts w:ascii="Times New Roman" w:hAnsi="Times New Roman" w:cs="Times New Roman"/>
          <w:sz w:val="24"/>
          <w:szCs w:val="23"/>
        </w:rPr>
      </w:pPr>
    </w:p>
    <w:p w14:paraId="47E4EADE" w14:textId="77777777" w:rsidR="006D5AAD" w:rsidRPr="006D5AAD" w:rsidRDefault="006D5AAD" w:rsidP="006D5AAD">
      <w:pPr>
        <w:spacing w:after="0" w:line="240" w:lineRule="auto"/>
        <w:rPr>
          <w:rFonts w:ascii="Times New Roman" w:hAnsi="Times New Roman" w:cs="Times New Roman"/>
          <w:sz w:val="24"/>
          <w:szCs w:val="23"/>
        </w:rPr>
      </w:pPr>
      <w:r w:rsidRPr="006D5AAD">
        <w:rPr>
          <w:rFonts w:ascii="Times New Roman" w:hAnsi="Times New Roman" w:cs="Times New Roman"/>
          <w:sz w:val="24"/>
          <w:szCs w:val="23"/>
        </w:rPr>
        <w:t xml:space="preserve">For example, the service territory of a water agency may encompass hundreds of Western Joshua trees that may need to be removed, relocated, or trimmed for the purpose of completing a district-wide septic-to-sewer conversion project. The payment of fees for each individual tree within the project area can create a significant financial burden for the agency and can result in millions of dollars in costs being passed on to customers.  </w:t>
      </w:r>
    </w:p>
    <w:p w14:paraId="34131360" w14:textId="77777777" w:rsidR="006D5AAD" w:rsidRPr="006D5AAD" w:rsidRDefault="006D5AAD" w:rsidP="006D5AAD">
      <w:pPr>
        <w:spacing w:after="0" w:line="240" w:lineRule="auto"/>
        <w:rPr>
          <w:rFonts w:ascii="Times New Roman" w:hAnsi="Times New Roman" w:cs="Times New Roman"/>
          <w:sz w:val="24"/>
          <w:szCs w:val="23"/>
        </w:rPr>
      </w:pPr>
    </w:p>
    <w:p w14:paraId="0FAB3FDC" w14:textId="5ADB23B6" w:rsidR="000D7DCB" w:rsidRDefault="006D5AAD" w:rsidP="006D5AAD">
      <w:pPr>
        <w:spacing w:after="0" w:line="240" w:lineRule="auto"/>
        <w:rPr>
          <w:rFonts w:ascii="Times New Roman" w:hAnsi="Times New Roman" w:cs="Times New Roman"/>
          <w:sz w:val="24"/>
          <w:szCs w:val="23"/>
        </w:rPr>
      </w:pPr>
      <w:r w:rsidRPr="006D5AAD">
        <w:rPr>
          <w:rFonts w:ascii="Times New Roman" w:hAnsi="Times New Roman" w:cs="Times New Roman"/>
          <w:sz w:val="24"/>
          <w:szCs w:val="23"/>
        </w:rPr>
        <w:t>Instead of penalizing agencies that seek to install or improve infrastructure by requiring them to pay high fees for the take of Western Joshua trees, state law should empower these agencies to work with CDFW to find workable, affordable solutions that balance the conservation goals of the WJTCA with need for infrastructure reinforcement in rural areas.</w:t>
      </w:r>
    </w:p>
    <w:p w14:paraId="5430E62C" w14:textId="77777777" w:rsidR="006D5AAD" w:rsidRDefault="006D5AAD" w:rsidP="006D5AAD">
      <w:pPr>
        <w:spacing w:after="0" w:line="240" w:lineRule="auto"/>
        <w:rPr>
          <w:rFonts w:ascii="Times New Roman" w:hAnsi="Times New Roman" w:cs="Times New Roman"/>
          <w:sz w:val="24"/>
          <w:szCs w:val="23"/>
          <w:highlight w:val="yellow"/>
        </w:rPr>
      </w:pPr>
    </w:p>
    <w:p w14:paraId="78E92CC1" w14:textId="12E2286B" w:rsidR="006E0661" w:rsidRPr="00687FA0" w:rsidRDefault="00687FA0" w:rsidP="00E21882">
      <w:pPr>
        <w:spacing w:after="0" w:line="240" w:lineRule="auto"/>
        <w:rPr>
          <w:rFonts w:ascii="Times New Roman" w:hAnsi="Times New Roman" w:cs="Times New Roman"/>
          <w:sz w:val="24"/>
          <w:szCs w:val="23"/>
        </w:rPr>
      </w:pPr>
      <w:r w:rsidRPr="00687FA0">
        <w:rPr>
          <w:rFonts w:ascii="Times New Roman" w:hAnsi="Times New Roman" w:cs="Times New Roman"/>
          <w:sz w:val="24"/>
          <w:szCs w:val="23"/>
          <w:highlight w:val="yellow"/>
        </w:rPr>
        <w:t>[OPTIONAL: A</w:t>
      </w:r>
      <w:r w:rsidR="006E0661" w:rsidRPr="00687FA0">
        <w:rPr>
          <w:rFonts w:ascii="Times New Roman" w:hAnsi="Times New Roman" w:cs="Times New Roman"/>
          <w:sz w:val="24"/>
          <w:szCs w:val="23"/>
          <w:highlight w:val="yellow"/>
        </w:rPr>
        <w:t xml:space="preserve">dd </w:t>
      </w:r>
      <w:r w:rsidRPr="00687FA0">
        <w:rPr>
          <w:rFonts w:ascii="Times New Roman" w:hAnsi="Times New Roman" w:cs="Times New Roman"/>
          <w:sz w:val="24"/>
          <w:szCs w:val="23"/>
          <w:highlight w:val="yellow"/>
        </w:rPr>
        <w:t xml:space="preserve">a </w:t>
      </w:r>
      <w:r w:rsidR="006E0661" w:rsidRPr="00687FA0">
        <w:rPr>
          <w:rFonts w:ascii="Times New Roman" w:hAnsi="Times New Roman" w:cs="Times New Roman"/>
          <w:sz w:val="24"/>
          <w:szCs w:val="23"/>
          <w:highlight w:val="yellow"/>
        </w:rPr>
        <w:t>paragraph</w:t>
      </w:r>
      <w:r w:rsidRPr="00687FA0">
        <w:rPr>
          <w:rFonts w:ascii="Times New Roman" w:hAnsi="Times New Roman" w:cs="Times New Roman"/>
          <w:sz w:val="24"/>
          <w:szCs w:val="23"/>
          <w:highlight w:val="yellow"/>
        </w:rPr>
        <w:t xml:space="preserve"> </w:t>
      </w:r>
      <w:r w:rsidR="006E0661" w:rsidRPr="00687FA0">
        <w:rPr>
          <w:rFonts w:ascii="Times New Roman" w:hAnsi="Times New Roman" w:cs="Times New Roman"/>
          <w:sz w:val="24"/>
          <w:szCs w:val="23"/>
          <w:highlight w:val="yellow"/>
        </w:rPr>
        <w:t xml:space="preserve">about why </w:t>
      </w:r>
      <w:r w:rsidR="00B66A51" w:rsidRPr="00687FA0">
        <w:rPr>
          <w:rFonts w:ascii="Times New Roman" w:hAnsi="Times New Roman" w:cs="Times New Roman"/>
          <w:sz w:val="24"/>
          <w:szCs w:val="23"/>
          <w:highlight w:val="yellow"/>
        </w:rPr>
        <w:t>your</w:t>
      </w:r>
      <w:r w:rsidR="00621A2E" w:rsidRPr="00687FA0">
        <w:rPr>
          <w:rFonts w:ascii="Times New Roman" w:hAnsi="Times New Roman" w:cs="Times New Roman"/>
          <w:sz w:val="24"/>
          <w:szCs w:val="23"/>
          <w:highlight w:val="yellow"/>
        </w:rPr>
        <w:t xml:space="preserve"> organization supports SB </w:t>
      </w:r>
      <w:r w:rsidR="006D5AAD">
        <w:rPr>
          <w:rFonts w:ascii="Times New Roman" w:hAnsi="Times New Roman" w:cs="Times New Roman"/>
          <w:sz w:val="24"/>
          <w:szCs w:val="23"/>
          <w:highlight w:val="yellow"/>
        </w:rPr>
        <w:t>1062</w:t>
      </w:r>
      <w:r w:rsidR="006E0661" w:rsidRPr="00687FA0">
        <w:rPr>
          <w:rFonts w:ascii="Times New Roman" w:hAnsi="Times New Roman" w:cs="Times New Roman"/>
          <w:sz w:val="24"/>
          <w:szCs w:val="23"/>
          <w:highlight w:val="yellow"/>
        </w:rPr>
        <w:t>.]</w:t>
      </w:r>
    </w:p>
    <w:p w14:paraId="4A87897D" w14:textId="77777777" w:rsidR="006D5AAD" w:rsidRPr="000D7DCB" w:rsidRDefault="006D5AAD" w:rsidP="006D5AAD">
      <w:pPr>
        <w:spacing w:after="0" w:line="240" w:lineRule="auto"/>
        <w:rPr>
          <w:rFonts w:ascii="Times New Roman" w:hAnsi="Times New Roman" w:cs="Times New Roman"/>
          <w:sz w:val="24"/>
          <w:szCs w:val="23"/>
        </w:rPr>
      </w:pPr>
    </w:p>
    <w:p w14:paraId="6B16E727" w14:textId="40710795" w:rsidR="009829C8" w:rsidRDefault="006D5AAD" w:rsidP="000D7DCB">
      <w:pPr>
        <w:spacing w:after="0" w:line="240" w:lineRule="auto"/>
        <w:rPr>
          <w:rFonts w:ascii="Times New Roman" w:hAnsi="Times New Roman" w:cs="Times New Roman"/>
          <w:sz w:val="24"/>
          <w:szCs w:val="23"/>
        </w:rPr>
      </w:pPr>
      <w:r w:rsidRPr="006D5AAD">
        <w:rPr>
          <w:rFonts w:ascii="Times New Roman" w:hAnsi="Times New Roman" w:cs="Times New Roman"/>
          <w:sz w:val="24"/>
          <w:szCs w:val="23"/>
        </w:rPr>
        <w:t xml:space="preserve">SB 1062 </w:t>
      </w:r>
      <w:r w:rsidR="008C0F94">
        <w:rPr>
          <w:rFonts w:ascii="Times New Roman" w:hAnsi="Times New Roman" w:cs="Times New Roman"/>
          <w:sz w:val="24"/>
          <w:szCs w:val="23"/>
        </w:rPr>
        <w:t xml:space="preserve">simply </w:t>
      </w:r>
      <w:r w:rsidRPr="006D5AAD">
        <w:rPr>
          <w:rFonts w:ascii="Times New Roman" w:hAnsi="Times New Roman" w:cs="Times New Roman"/>
          <w:sz w:val="24"/>
          <w:szCs w:val="23"/>
        </w:rPr>
        <w:t>clarifies state law to explicitly authorize CDFW</w:t>
      </w:r>
      <w:r w:rsidR="00E659AB" w:rsidRPr="00E659AB">
        <w:rPr>
          <w:rFonts w:ascii="Times New Roman" w:hAnsi="Times New Roman" w:cs="Times New Roman"/>
          <w:sz w:val="24"/>
          <w:szCs w:val="23"/>
        </w:rPr>
        <w:t xml:space="preserve"> to issue permits with project-specific conditions to public agencies for projects related to life-sustaining services. By allowing CDFW to streamline permitting and establish a single, project-wide mitigation framework, this bill lowers operational costs for agencies and helps maintain reliable, affordable essential services for customers</w:t>
      </w:r>
      <w:r w:rsidR="008C0F94">
        <w:rPr>
          <w:rFonts w:ascii="Times New Roman" w:hAnsi="Times New Roman" w:cs="Times New Roman"/>
          <w:sz w:val="24"/>
          <w:szCs w:val="23"/>
        </w:rPr>
        <w:t>, and we urge your AYE vote when SB 1062 is heard in your committee.</w:t>
      </w:r>
    </w:p>
    <w:p w14:paraId="503D9C14" w14:textId="77777777" w:rsidR="006D3AFD" w:rsidRPr="00687FA0" w:rsidRDefault="006D3AFD" w:rsidP="000D7DCB">
      <w:pPr>
        <w:spacing w:after="0" w:line="240" w:lineRule="auto"/>
        <w:rPr>
          <w:rFonts w:ascii="Times New Roman" w:hAnsi="Times New Roman" w:cs="Times New Roman"/>
          <w:color w:val="000000" w:themeColor="text1"/>
          <w:sz w:val="24"/>
          <w:szCs w:val="23"/>
        </w:rPr>
      </w:pPr>
    </w:p>
    <w:p w14:paraId="124DB37D" w14:textId="669992D1" w:rsidR="002801C6" w:rsidRPr="00687FA0" w:rsidRDefault="006E0661" w:rsidP="00171D0E">
      <w:pPr>
        <w:spacing w:after="0" w:line="240" w:lineRule="auto"/>
        <w:rPr>
          <w:rFonts w:ascii="Times New Roman" w:hAnsi="Times New Roman" w:cs="Times New Roman"/>
          <w:color w:val="000000" w:themeColor="text1"/>
          <w:sz w:val="24"/>
          <w:szCs w:val="23"/>
        </w:rPr>
      </w:pPr>
      <w:r w:rsidRPr="00687FA0">
        <w:rPr>
          <w:rFonts w:ascii="Times New Roman" w:hAnsi="Times New Roman" w:cs="Times New Roman"/>
          <w:color w:val="000000" w:themeColor="text1"/>
          <w:sz w:val="24"/>
          <w:szCs w:val="23"/>
        </w:rPr>
        <w:t xml:space="preserve">Sincerely, </w:t>
      </w:r>
    </w:p>
    <w:p w14:paraId="49EB755C" w14:textId="77777777" w:rsidR="002801C6" w:rsidRPr="00687FA0" w:rsidRDefault="002801C6" w:rsidP="00171D0E">
      <w:pPr>
        <w:spacing w:after="0" w:line="240" w:lineRule="auto"/>
        <w:rPr>
          <w:rFonts w:ascii="Times New Roman" w:hAnsi="Times New Roman" w:cs="Times New Roman"/>
          <w:color w:val="000000" w:themeColor="text1"/>
          <w:sz w:val="24"/>
          <w:szCs w:val="23"/>
        </w:rPr>
      </w:pPr>
    </w:p>
    <w:p w14:paraId="6902380A" w14:textId="77777777" w:rsidR="006E0661" w:rsidRPr="00687FA0" w:rsidRDefault="001417A3" w:rsidP="00171D0E">
      <w:pPr>
        <w:spacing w:after="0" w:line="240" w:lineRule="auto"/>
        <w:rPr>
          <w:rFonts w:ascii="Times New Roman" w:hAnsi="Times New Roman" w:cs="Times New Roman"/>
          <w:color w:val="000000" w:themeColor="text1"/>
          <w:sz w:val="24"/>
          <w:szCs w:val="23"/>
          <w:highlight w:val="yellow"/>
        </w:rPr>
      </w:pPr>
      <w:r w:rsidRPr="00687FA0">
        <w:rPr>
          <w:rFonts w:ascii="Times New Roman" w:hAnsi="Times New Roman" w:cs="Times New Roman"/>
          <w:color w:val="000000" w:themeColor="text1"/>
          <w:sz w:val="24"/>
          <w:szCs w:val="23"/>
          <w:highlight w:val="yellow"/>
        </w:rPr>
        <w:lastRenderedPageBreak/>
        <w:t>Signature</w:t>
      </w:r>
    </w:p>
    <w:p w14:paraId="152CCDDF" w14:textId="77777777" w:rsidR="00BB0BDA" w:rsidRPr="00687FA0" w:rsidRDefault="00BB0BDA" w:rsidP="00171D0E">
      <w:pPr>
        <w:spacing w:after="0" w:line="240" w:lineRule="auto"/>
        <w:rPr>
          <w:rFonts w:ascii="Times New Roman" w:hAnsi="Times New Roman" w:cs="Times New Roman"/>
          <w:color w:val="000000" w:themeColor="text1"/>
          <w:sz w:val="24"/>
          <w:szCs w:val="23"/>
          <w:highlight w:val="yellow"/>
        </w:rPr>
      </w:pPr>
    </w:p>
    <w:p w14:paraId="72E2AF9D" w14:textId="77777777" w:rsidR="006E0661" w:rsidRPr="00687FA0" w:rsidRDefault="006E0661" w:rsidP="00171D0E">
      <w:pPr>
        <w:spacing w:after="0" w:line="240" w:lineRule="auto"/>
        <w:rPr>
          <w:rFonts w:ascii="Times New Roman" w:hAnsi="Times New Roman" w:cs="Times New Roman"/>
          <w:color w:val="000000" w:themeColor="text1"/>
          <w:sz w:val="24"/>
          <w:szCs w:val="23"/>
          <w:highlight w:val="yellow"/>
        </w:rPr>
      </w:pPr>
      <w:r w:rsidRPr="00687FA0">
        <w:rPr>
          <w:rFonts w:ascii="Times New Roman" w:hAnsi="Times New Roman" w:cs="Times New Roman"/>
          <w:color w:val="000000" w:themeColor="text1"/>
          <w:sz w:val="24"/>
          <w:szCs w:val="23"/>
          <w:highlight w:val="yellow"/>
        </w:rPr>
        <w:t>[NAME]</w:t>
      </w:r>
    </w:p>
    <w:p w14:paraId="4132ECF5" w14:textId="77777777" w:rsidR="007C59F7" w:rsidRDefault="006E0661" w:rsidP="00171D0E">
      <w:pPr>
        <w:spacing w:after="0" w:line="240" w:lineRule="auto"/>
        <w:rPr>
          <w:rFonts w:ascii="Times New Roman" w:hAnsi="Times New Roman" w:cs="Times New Roman"/>
          <w:color w:val="000000" w:themeColor="text1"/>
          <w:sz w:val="24"/>
          <w:szCs w:val="23"/>
          <w:highlight w:val="yellow"/>
        </w:rPr>
      </w:pPr>
      <w:r w:rsidRPr="00687FA0">
        <w:rPr>
          <w:rFonts w:ascii="Times New Roman" w:hAnsi="Times New Roman" w:cs="Times New Roman"/>
          <w:color w:val="000000" w:themeColor="text1"/>
          <w:sz w:val="24"/>
          <w:szCs w:val="23"/>
          <w:highlight w:val="yellow"/>
        </w:rPr>
        <w:t>[TITLE]</w:t>
      </w:r>
    </w:p>
    <w:p w14:paraId="78F7BA67" w14:textId="124020B1" w:rsidR="006E0661" w:rsidRPr="00687FA0" w:rsidRDefault="007C59F7" w:rsidP="00171D0E">
      <w:pPr>
        <w:spacing w:after="0" w:line="240" w:lineRule="auto"/>
        <w:rPr>
          <w:rFonts w:ascii="Times New Roman" w:hAnsi="Times New Roman" w:cs="Times New Roman"/>
          <w:sz w:val="24"/>
          <w:szCs w:val="23"/>
        </w:rPr>
      </w:pPr>
      <w:r>
        <w:rPr>
          <w:rFonts w:ascii="Times New Roman" w:hAnsi="Times New Roman" w:cs="Times New Roman"/>
          <w:color w:val="000000" w:themeColor="text1"/>
          <w:sz w:val="24"/>
          <w:szCs w:val="23"/>
          <w:highlight w:val="yellow"/>
        </w:rPr>
        <w:t>[</w:t>
      </w:r>
      <w:r w:rsidR="006E0661" w:rsidRPr="00687FA0">
        <w:rPr>
          <w:rFonts w:ascii="Times New Roman" w:hAnsi="Times New Roman" w:cs="Times New Roman"/>
          <w:color w:val="000000" w:themeColor="text1"/>
          <w:sz w:val="24"/>
          <w:szCs w:val="23"/>
          <w:highlight w:val="yellow"/>
        </w:rPr>
        <w:t>ORGANIZATION]</w:t>
      </w:r>
    </w:p>
    <w:sectPr w:rsidR="006E0661" w:rsidRPr="00687FA0" w:rsidSect="00687FA0">
      <w:pgSz w:w="12240" w:h="15840"/>
      <w:pgMar w:top="720"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D0136" w14:textId="77777777" w:rsidR="00C30626" w:rsidRDefault="00C30626" w:rsidP="00D2471B">
      <w:pPr>
        <w:spacing w:after="0" w:line="240" w:lineRule="auto"/>
      </w:pPr>
      <w:r>
        <w:separator/>
      </w:r>
    </w:p>
  </w:endnote>
  <w:endnote w:type="continuationSeparator" w:id="0">
    <w:p w14:paraId="75DF8596" w14:textId="77777777" w:rsidR="00C30626" w:rsidRDefault="00C30626" w:rsidP="00D24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23EC" w14:textId="77777777" w:rsidR="00C30626" w:rsidRDefault="00C30626" w:rsidP="00D2471B">
      <w:pPr>
        <w:spacing w:after="0" w:line="240" w:lineRule="auto"/>
      </w:pPr>
      <w:r>
        <w:separator/>
      </w:r>
    </w:p>
  </w:footnote>
  <w:footnote w:type="continuationSeparator" w:id="0">
    <w:p w14:paraId="1365B37E" w14:textId="77777777" w:rsidR="00C30626" w:rsidRDefault="00C30626" w:rsidP="00D247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076"/>
    <w:rsid w:val="0001033A"/>
    <w:rsid w:val="00087B86"/>
    <w:rsid w:val="000B7B7E"/>
    <w:rsid w:val="000C3E9E"/>
    <w:rsid w:val="000D7DCB"/>
    <w:rsid w:val="001417A3"/>
    <w:rsid w:val="00171D0E"/>
    <w:rsid w:val="001A7ACC"/>
    <w:rsid w:val="00207135"/>
    <w:rsid w:val="00212E75"/>
    <w:rsid w:val="00246480"/>
    <w:rsid w:val="002801C6"/>
    <w:rsid w:val="002A5998"/>
    <w:rsid w:val="002D4467"/>
    <w:rsid w:val="002F79F6"/>
    <w:rsid w:val="003127A6"/>
    <w:rsid w:val="003C035E"/>
    <w:rsid w:val="003D6149"/>
    <w:rsid w:val="004C66C0"/>
    <w:rsid w:val="004D6506"/>
    <w:rsid w:val="0050012B"/>
    <w:rsid w:val="00534E59"/>
    <w:rsid w:val="005D7766"/>
    <w:rsid w:val="005E1796"/>
    <w:rsid w:val="00621A2E"/>
    <w:rsid w:val="006334DE"/>
    <w:rsid w:val="00687FA0"/>
    <w:rsid w:val="006D3AFD"/>
    <w:rsid w:val="006D5AAD"/>
    <w:rsid w:val="006E0661"/>
    <w:rsid w:val="007317B7"/>
    <w:rsid w:val="00734E62"/>
    <w:rsid w:val="00741CD2"/>
    <w:rsid w:val="00745938"/>
    <w:rsid w:val="007C59F7"/>
    <w:rsid w:val="00833F5F"/>
    <w:rsid w:val="00883053"/>
    <w:rsid w:val="00897942"/>
    <w:rsid w:val="008A3339"/>
    <w:rsid w:val="008C0F94"/>
    <w:rsid w:val="00977751"/>
    <w:rsid w:val="009829C8"/>
    <w:rsid w:val="00985BA2"/>
    <w:rsid w:val="00994FF8"/>
    <w:rsid w:val="00A067B8"/>
    <w:rsid w:val="00A2656E"/>
    <w:rsid w:val="00A4424C"/>
    <w:rsid w:val="00A81076"/>
    <w:rsid w:val="00AD763F"/>
    <w:rsid w:val="00B45E7E"/>
    <w:rsid w:val="00B66A51"/>
    <w:rsid w:val="00BB0BDA"/>
    <w:rsid w:val="00BC2ADD"/>
    <w:rsid w:val="00BC7D1D"/>
    <w:rsid w:val="00BF01AB"/>
    <w:rsid w:val="00C30626"/>
    <w:rsid w:val="00C45DB6"/>
    <w:rsid w:val="00CC23E0"/>
    <w:rsid w:val="00D24549"/>
    <w:rsid w:val="00D2471B"/>
    <w:rsid w:val="00D85F63"/>
    <w:rsid w:val="00DA7C7B"/>
    <w:rsid w:val="00DF7D69"/>
    <w:rsid w:val="00E024BE"/>
    <w:rsid w:val="00E21882"/>
    <w:rsid w:val="00E306F1"/>
    <w:rsid w:val="00E51984"/>
    <w:rsid w:val="00E659AB"/>
    <w:rsid w:val="00E8609F"/>
    <w:rsid w:val="00ED40ED"/>
    <w:rsid w:val="00F54819"/>
    <w:rsid w:val="00F71DA3"/>
    <w:rsid w:val="00FF3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33338"/>
  <w15:chartTrackingRefBased/>
  <w15:docId w15:val="{4C25C5CD-EEF3-48A8-B5AE-402D69ED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0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076"/>
    <w:pPr>
      <w:autoSpaceDE w:val="0"/>
      <w:autoSpaceDN w:val="0"/>
      <w:adjustRightInd w:val="0"/>
      <w:spacing w:after="0" w:line="240" w:lineRule="auto"/>
    </w:pPr>
    <w:rPr>
      <w:rFonts w:ascii="Arial" w:hAnsi="Arial" w:cs="Arial"/>
      <w:color w:val="000000"/>
      <w:sz w:val="24"/>
      <w:szCs w:val="24"/>
    </w:rPr>
  </w:style>
  <w:style w:type="character" w:styleId="Hyperlink">
    <w:name w:val="Hyperlink"/>
    <w:rsid w:val="00A81076"/>
    <w:rPr>
      <w:color w:val="0000FF"/>
      <w:u w:val="single"/>
    </w:rPr>
  </w:style>
  <w:style w:type="paragraph" w:styleId="FootnoteText">
    <w:name w:val="footnote text"/>
    <w:basedOn w:val="Normal"/>
    <w:link w:val="FootnoteTextChar"/>
    <w:uiPriority w:val="99"/>
    <w:semiHidden/>
    <w:unhideWhenUsed/>
    <w:rsid w:val="00D2471B"/>
    <w:pPr>
      <w:spacing w:after="0" w:line="240" w:lineRule="auto"/>
    </w:pPr>
    <w:rPr>
      <w:rFonts w:ascii="Arial Narrow" w:eastAsia="Times New Roman" w:hAnsi="Arial Narrow" w:cs="Times New Roman"/>
      <w:sz w:val="20"/>
      <w:szCs w:val="20"/>
    </w:rPr>
  </w:style>
  <w:style w:type="character" w:customStyle="1" w:styleId="FootnoteTextChar">
    <w:name w:val="Footnote Text Char"/>
    <w:basedOn w:val="DefaultParagraphFont"/>
    <w:link w:val="FootnoteText"/>
    <w:uiPriority w:val="99"/>
    <w:semiHidden/>
    <w:rsid w:val="00D2471B"/>
    <w:rPr>
      <w:rFonts w:ascii="Arial Narrow" w:eastAsia="Times New Roman" w:hAnsi="Arial Narrow" w:cs="Times New Roman"/>
      <w:sz w:val="20"/>
      <w:szCs w:val="20"/>
    </w:rPr>
  </w:style>
  <w:style w:type="character" w:styleId="FootnoteReference">
    <w:name w:val="footnote reference"/>
    <w:basedOn w:val="DefaultParagraphFont"/>
    <w:uiPriority w:val="99"/>
    <w:semiHidden/>
    <w:unhideWhenUsed/>
    <w:rsid w:val="00D2471B"/>
    <w:rPr>
      <w:vertAlign w:val="superscript"/>
    </w:rPr>
  </w:style>
  <w:style w:type="character" w:customStyle="1" w:styleId="s1">
    <w:name w:val="s1"/>
    <w:basedOn w:val="DefaultParagraphFont"/>
    <w:rsid w:val="00B66A51"/>
  </w:style>
  <w:style w:type="paragraph" w:styleId="Title">
    <w:name w:val="Title"/>
    <w:link w:val="TitleChar"/>
    <w:rsid w:val="002801C6"/>
    <w:pPr>
      <w:pBdr>
        <w:top w:val="nil"/>
        <w:left w:val="nil"/>
        <w:bottom w:val="nil"/>
        <w:right w:val="nil"/>
        <w:between w:val="nil"/>
        <w:bar w:val="nil"/>
      </w:pBdr>
      <w:spacing w:after="0" w:line="240" w:lineRule="auto"/>
      <w:jc w:val="center"/>
    </w:pPr>
    <w:rPr>
      <w:rFonts w:ascii="Times New Roman" w:eastAsia="Times New Roman" w:hAnsi="Times New Roman" w:cs="Times New Roman"/>
      <w:color w:val="000000"/>
      <w:sz w:val="36"/>
      <w:szCs w:val="36"/>
      <w:u w:color="000000"/>
      <w:bdr w:val="nil"/>
      <w14:textOutline w14:w="0" w14:cap="flat" w14:cmpd="sng" w14:algn="ctr">
        <w14:noFill/>
        <w14:prstDash w14:val="solid"/>
        <w14:bevel/>
      </w14:textOutline>
    </w:rPr>
  </w:style>
  <w:style w:type="character" w:customStyle="1" w:styleId="TitleChar">
    <w:name w:val="Title Char"/>
    <w:basedOn w:val="DefaultParagraphFont"/>
    <w:link w:val="Title"/>
    <w:rsid w:val="002801C6"/>
    <w:rPr>
      <w:rFonts w:ascii="Times New Roman" w:eastAsia="Times New Roman" w:hAnsi="Times New Roman" w:cs="Times New Roman"/>
      <w:color w:val="000000"/>
      <w:sz w:val="36"/>
      <w:szCs w:val="36"/>
      <w:u w:color="000000"/>
      <w:bdr w:val="nil"/>
      <w14:textOutline w14:w="0" w14:cap="flat" w14:cmpd="sng" w14:algn="ctr">
        <w14:noFill/>
        <w14:prstDash w14:val="solid"/>
        <w14:bevel/>
      </w14:textOutline>
    </w:rPr>
  </w:style>
  <w:style w:type="character" w:styleId="Strong">
    <w:name w:val="Strong"/>
    <w:basedOn w:val="DefaultParagraphFont"/>
    <w:uiPriority w:val="22"/>
    <w:qFormat/>
    <w:rsid w:val="002801C6"/>
    <w:rPr>
      <w:b/>
      <w:bCs/>
    </w:rPr>
  </w:style>
  <w:style w:type="character" w:styleId="Emphasis">
    <w:name w:val="Emphasis"/>
    <w:basedOn w:val="DefaultParagraphFont"/>
    <w:uiPriority w:val="20"/>
    <w:qFormat/>
    <w:rsid w:val="00F54819"/>
    <w:rPr>
      <w:i/>
      <w:iCs/>
    </w:rPr>
  </w:style>
  <w:style w:type="paragraph" w:styleId="Revision">
    <w:name w:val="Revision"/>
    <w:hidden/>
    <w:uiPriority w:val="99"/>
    <w:semiHidden/>
    <w:rsid w:val="00FF39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86554">
      <w:bodyDiv w:val="1"/>
      <w:marLeft w:val="0"/>
      <w:marRight w:val="0"/>
      <w:marTop w:val="0"/>
      <w:marBottom w:val="0"/>
      <w:divBdr>
        <w:top w:val="none" w:sz="0" w:space="0" w:color="auto"/>
        <w:left w:val="none" w:sz="0" w:space="0" w:color="auto"/>
        <w:bottom w:val="none" w:sz="0" w:space="0" w:color="auto"/>
        <w:right w:val="none" w:sz="0" w:space="0" w:color="auto"/>
      </w:divBdr>
    </w:div>
    <w:div w:id="176907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gislation.lc.ca.gov/Advocate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Nicki</dc:creator>
  <cp:keywords/>
  <dc:description/>
  <cp:lastModifiedBy>Grinnals, Alicia</cp:lastModifiedBy>
  <cp:revision>7</cp:revision>
  <dcterms:created xsi:type="dcterms:W3CDTF">2026-03-03T22:57:00Z</dcterms:created>
  <dcterms:modified xsi:type="dcterms:W3CDTF">2026-03-23T20:50:00Z</dcterms:modified>
</cp:coreProperties>
</file>